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招收计划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hint="eastAsia" w:ascii="宋体" w:hAnsi="宋体" w:eastAsia="宋体" w:cs="宋体"/>
          <w:color w:val="333333"/>
          <w:sz w:val="21"/>
          <w:szCs w:val="21"/>
          <w:u w:val="none"/>
          <w:bdr w:val="none" w:color="auto" w:sz="0" w:space="0"/>
        </w:rPr>
        <w:t>　　共计划招收9名博士后研究人员，具体岗位如下：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2203"/>
        <w:gridCol w:w="3225"/>
        <w:gridCol w:w="1321"/>
        <w:gridCol w:w="6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 w:firstLine="2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2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 w:firstLine="5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 w:firstLine="2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 w:firstLine="11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发展战略研究部门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经济管理、地质类相关专业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地质调查体制机制和人力资源管理研究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1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地质资料开发服务部门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地理信息系统、软件工程、地球探测与信息技术、地质等相关专业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地质资料信息系统集成开发与应用研究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有良好的专业英语应用水平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地质资料开发利用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信息化建设部门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地理信息系统、计算机、地质信息技术等相关专业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地质云平台建设、地质大数据分析与挖掘等方向。重点围绕地质云平台融合管理、地质大数据分析挖掘技术、三维可视化技术等方面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1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境外地质调查部门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地质与矿产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矿产资源与环境评价方法技术研究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外语水平高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1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计算机技术与地质信息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地理信息系统与地质大数据信息挖掘研究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外语水平较高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矿产勘查技术指导中心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矿床学或矿产资源普查与勘探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矿床学及找矿预测研究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可熟练应用外语独立撰写专业技术文章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1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