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仿宋_GB2312" w:hAnsi="Arial" w:eastAsia="仿宋_GB2312" w:cs="仿宋_GB2312"/>
          <w:color w:val="333333"/>
          <w:kern w:val="0"/>
          <w:sz w:val="30"/>
          <w:szCs w:val="30"/>
          <w:lang w:val="en-US" w:eastAsia="zh-CN" w:bidi="ar"/>
        </w:rPr>
        <w:t>附件</w:t>
      </w:r>
      <w:r>
        <w:rPr>
          <w:rFonts w:hint="default" w:ascii="仿宋_GB2312" w:hAnsi="Arial" w:eastAsia="仿宋_GB2312" w:cs="Arial"/>
          <w:color w:val="333333"/>
          <w:kern w:val="0"/>
          <w:sz w:val="30"/>
          <w:szCs w:val="3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15"/>
        <w:jc w:val="center"/>
      </w:pPr>
      <w:r>
        <w:rPr>
          <w:rFonts w:hint="default" w:ascii="仿宋_GB2312" w:hAnsi="Arial" w:eastAsia="仿宋_GB2312" w:cs="仿宋_GB2312"/>
          <w:b/>
          <w:color w:val="333333"/>
          <w:kern w:val="0"/>
          <w:sz w:val="30"/>
          <w:szCs w:val="30"/>
          <w:lang w:val="en-US" w:eastAsia="zh-CN" w:bidi="ar"/>
        </w:rPr>
        <w:t>面试地点乘车路线图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15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43575" cy="48482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仿宋_GB2312" w:hAnsi="Arial" w:eastAsia="仿宋_GB2312" w:cs="Arial"/>
          <w:color w:val="333333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仿宋_GB2312" w:hAnsi="Arial" w:eastAsia="仿宋_GB2312" w:cs="仿宋_GB2312"/>
          <w:color w:val="333333"/>
          <w:kern w:val="0"/>
          <w:sz w:val="30"/>
          <w:szCs w:val="30"/>
          <w:lang w:val="en-US" w:eastAsia="zh-CN" w:bidi="ar"/>
        </w:rPr>
        <w:t xml:space="preserve">  说明：图中红色标记地点为面试地点。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仿宋_GB2312" w:hAnsi="Arial" w:eastAsia="仿宋_GB2312" w:cs="仿宋_GB2312"/>
          <w:color w:val="333333"/>
          <w:kern w:val="0"/>
          <w:sz w:val="30"/>
          <w:szCs w:val="30"/>
          <w:lang w:val="en-US" w:eastAsia="zh-CN" w:bidi="ar"/>
        </w:rPr>
        <w:t xml:space="preserve">  地址：北京市朝阳区潘家园东里</w:t>
      </w:r>
      <w:r>
        <w:rPr>
          <w:rFonts w:hint="default" w:ascii="仿宋_GB2312" w:hAnsi="Arial" w:eastAsia="仿宋_GB2312" w:cs="Arial"/>
          <w:color w:val="333333"/>
          <w:kern w:val="0"/>
          <w:sz w:val="30"/>
          <w:szCs w:val="30"/>
          <w:lang w:val="en-US" w:eastAsia="zh-CN" w:bidi="ar"/>
        </w:rPr>
        <w:t>9号国家方志馆。可乘地铁10号线在潘家园站下，由A出口出站后往西走约800米第二个红绿灯右转向北约100米即到。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A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2017-07-19T06:44:58Z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